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0A" w:rsidRDefault="007600B6" w:rsidP="00A56F0A">
      <w:pPr>
        <w:tabs>
          <w:tab w:val="center" w:pos="4677"/>
          <w:tab w:val="left" w:pos="9000"/>
        </w:tabs>
        <w:ind w:left="-120" w:firstLine="120"/>
        <w:jc w:val="center"/>
      </w:pPr>
      <w:bookmarkStart w:id="0" w:name="_GoBack"/>
      <w:bookmarkEnd w:id="0"/>
      <w:r w:rsidRPr="00A56F0A">
        <w:rPr>
          <w:b/>
          <w:noProof/>
          <w:lang w:eastAsia="uk-UA"/>
        </w:rPr>
        <w:drawing>
          <wp:inline distT="0" distB="0" distL="0" distR="0">
            <wp:extent cx="488950" cy="7302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730250"/>
                    </a:xfrm>
                    <a:prstGeom prst="rect">
                      <a:avLst/>
                    </a:prstGeom>
                    <a:noFill/>
                    <a:ln>
                      <a:noFill/>
                    </a:ln>
                  </pic:spPr>
                </pic:pic>
              </a:graphicData>
            </a:graphic>
          </wp:inline>
        </w:drawing>
      </w:r>
    </w:p>
    <w:p w:rsidR="00A56F0A" w:rsidRPr="00363A68" w:rsidRDefault="00A56F0A" w:rsidP="00A56F0A">
      <w:pPr>
        <w:pStyle w:val="3"/>
        <w:rPr>
          <w:sz w:val="36"/>
          <w:szCs w:val="36"/>
        </w:rPr>
      </w:pPr>
      <w:r>
        <w:rPr>
          <w:sz w:val="36"/>
          <w:szCs w:val="36"/>
        </w:rPr>
        <w:t xml:space="preserve">ЗАКАРПАТСЬКА ОБЛАСНА </w:t>
      </w:r>
      <w:r w:rsidRPr="00363A68">
        <w:rPr>
          <w:sz w:val="36"/>
          <w:szCs w:val="36"/>
        </w:rPr>
        <w:t>ПРОКУРАТУРА</w:t>
      </w:r>
    </w:p>
    <w:p w:rsidR="00A56F0A" w:rsidRDefault="00A56F0A" w:rsidP="00A56F0A">
      <w:pPr>
        <w:pStyle w:val="2"/>
      </w:pPr>
    </w:p>
    <w:p w:rsidR="00A56F0A" w:rsidRPr="00D900CD" w:rsidRDefault="00A56F0A" w:rsidP="00A56F0A">
      <w:pPr>
        <w:pStyle w:val="2"/>
        <w:rPr>
          <w:sz w:val="28"/>
          <w:szCs w:val="28"/>
        </w:rPr>
      </w:pPr>
      <w:r w:rsidRPr="00D900CD">
        <w:rPr>
          <w:sz w:val="28"/>
          <w:szCs w:val="28"/>
        </w:rPr>
        <w:t xml:space="preserve">НАКАЗ </w:t>
      </w:r>
    </w:p>
    <w:p w:rsidR="00A56F0A" w:rsidRPr="00D900CD" w:rsidRDefault="00A56F0A" w:rsidP="00A56F0A">
      <w:pPr>
        <w:pStyle w:val="2"/>
        <w:rPr>
          <w:sz w:val="28"/>
          <w:szCs w:val="28"/>
        </w:rPr>
      </w:pPr>
      <w:r w:rsidRPr="00D900CD">
        <w:rPr>
          <w:sz w:val="28"/>
          <w:szCs w:val="28"/>
        </w:rPr>
        <w:t>№</w:t>
      </w:r>
      <w:r>
        <w:rPr>
          <w:sz w:val="28"/>
          <w:szCs w:val="28"/>
        </w:rPr>
        <w:t xml:space="preserve"> 16</w:t>
      </w:r>
      <w:r w:rsidR="00053C8E">
        <w:rPr>
          <w:sz w:val="28"/>
          <w:szCs w:val="28"/>
        </w:rPr>
        <w:t>2</w:t>
      </w:r>
    </w:p>
    <w:p w:rsidR="00A56F0A" w:rsidRDefault="00A56F0A" w:rsidP="00A56F0A">
      <w:pPr>
        <w:jc w:val="both"/>
      </w:pPr>
    </w:p>
    <w:p w:rsidR="00A56F0A" w:rsidRPr="005F439E" w:rsidRDefault="00A56F0A" w:rsidP="00A56F0A">
      <w:pPr>
        <w:spacing w:line="480" w:lineRule="auto"/>
        <w:jc w:val="both"/>
        <w:rPr>
          <w:b/>
        </w:rPr>
      </w:pPr>
      <w:r>
        <w:rPr>
          <w:b/>
        </w:rPr>
        <w:t xml:space="preserve"> 16 листопада 2020</w:t>
      </w:r>
      <w:r w:rsidRPr="00266DA0">
        <w:rPr>
          <w:b/>
        </w:rPr>
        <w:t xml:space="preserve"> рок</w:t>
      </w:r>
      <w:r>
        <w:rPr>
          <w:b/>
        </w:rPr>
        <w:t>у</w:t>
      </w:r>
      <w:r>
        <w:rPr>
          <w:b/>
        </w:rPr>
        <w:tab/>
        <w:t xml:space="preserve">                    </w:t>
      </w:r>
      <w:r>
        <w:rPr>
          <w:b/>
        </w:rPr>
        <w:tab/>
      </w:r>
      <w:r>
        <w:rPr>
          <w:b/>
        </w:rPr>
        <w:tab/>
      </w:r>
      <w:r>
        <w:rPr>
          <w:b/>
        </w:rPr>
        <w:tab/>
      </w:r>
      <w:r>
        <w:rPr>
          <w:b/>
        </w:rPr>
        <w:tab/>
      </w:r>
      <w:r>
        <w:rPr>
          <w:b/>
        </w:rPr>
        <w:tab/>
        <w:t xml:space="preserve">  </w:t>
      </w:r>
      <w:r w:rsidRPr="00266DA0">
        <w:rPr>
          <w:b/>
        </w:rPr>
        <w:t>м. Ужгород</w:t>
      </w:r>
    </w:p>
    <w:p w:rsidR="00E52D88" w:rsidRDefault="00E52D88" w:rsidP="00E52D88">
      <w:pPr>
        <w:jc w:val="both"/>
      </w:pPr>
    </w:p>
    <w:p w:rsidR="00053C8E" w:rsidRDefault="00053C8E" w:rsidP="00E52D88">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53C8E" w:rsidTr="00053C8E">
        <w:tc>
          <w:tcPr>
            <w:tcW w:w="5070" w:type="dxa"/>
          </w:tcPr>
          <w:p w:rsidR="00053C8E" w:rsidRDefault="00053C8E" w:rsidP="00053C8E">
            <w:pPr>
              <w:jc w:val="both"/>
              <w:rPr>
                <w:b/>
              </w:rPr>
            </w:pPr>
            <w:r>
              <w:rPr>
                <w:b/>
              </w:rPr>
              <w:t>Про організацію роботи з приймання, оформлення та реєстрації усних звернень громадян з особистого прийому в Закарпатській обласній прокуратурі</w:t>
            </w:r>
          </w:p>
          <w:p w:rsidR="00053C8E" w:rsidRDefault="00053C8E" w:rsidP="00E52D88">
            <w:pPr>
              <w:rPr>
                <w:b/>
              </w:rPr>
            </w:pPr>
          </w:p>
        </w:tc>
      </w:tr>
    </w:tbl>
    <w:p w:rsidR="00E52D88" w:rsidRDefault="00E52D88" w:rsidP="00E52D88">
      <w:pPr>
        <w:ind w:firstLine="720"/>
        <w:jc w:val="both"/>
      </w:pPr>
    </w:p>
    <w:p w:rsidR="00E52D88" w:rsidRDefault="00053C8E" w:rsidP="00E52D88">
      <w:pPr>
        <w:ind w:firstLine="720"/>
        <w:jc w:val="both"/>
      </w:pPr>
      <w:r w:rsidRPr="00725B2D">
        <w:t>З метою належної організації діяльності</w:t>
      </w:r>
      <w:r w:rsidR="00C10498">
        <w:t xml:space="preserve"> з</w:t>
      </w:r>
      <w:r w:rsidRPr="00725B2D">
        <w:t xml:space="preserve"> розгляду звернень</w:t>
      </w:r>
      <w:r>
        <w:t>,</w:t>
      </w:r>
      <w:r w:rsidRPr="00E6737D">
        <w:t xml:space="preserve"> </w:t>
      </w:r>
      <w:r>
        <w:t xml:space="preserve">забезпечення </w:t>
      </w:r>
      <w:r w:rsidR="00CC2FB0">
        <w:t>виконання вимог Закону Україн</w:t>
      </w:r>
      <w:r w:rsidR="00C10498">
        <w:t xml:space="preserve">и «Про звернення громадян» щодо </w:t>
      </w:r>
      <w:r w:rsidR="00CC2FB0">
        <w:t>приймання (реєстрації) усних звернень на особистому прийомі,</w:t>
      </w:r>
      <w:r w:rsidR="00E52D88">
        <w:t xml:space="preserve"> </w:t>
      </w:r>
      <w:r>
        <w:t xml:space="preserve">керуючись </w:t>
      </w:r>
      <w:r>
        <w:rPr>
          <w:szCs w:val="28"/>
        </w:rPr>
        <w:t xml:space="preserve">частиною 2 </w:t>
      </w:r>
      <w:r w:rsidRPr="002C5FE0">
        <w:rPr>
          <w:szCs w:val="28"/>
        </w:rPr>
        <w:t>статт</w:t>
      </w:r>
      <w:r>
        <w:rPr>
          <w:szCs w:val="28"/>
        </w:rPr>
        <w:t>і</w:t>
      </w:r>
      <w:r w:rsidRPr="002C5FE0">
        <w:rPr>
          <w:szCs w:val="28"/>
        </w:rPr>
        <w:t xml:space="preserve"> 11 Закону України </w:t>
      </w:r>
      <w:r>
        <w:t xml:space="preserve">«Про прокуратуру», </w:t>
      </w:r>
    </w:p>
    <w:p w:rsidR="00E52D88" w:rsidRDefault="00E52D88" w:rsidP="00E52D88">
      <w:pPr>
        <w:ind w:firstLine="720"/>
        <w:jc w:val="both"/>
      </w:pPr>
    </w:p>
    <w:p w:rsidR="00E52D88" w:rsidRDefault="00E52D88" w:rsidP="00E52D88">
      <w:pPr>
        <w:rPr>
          <w:b/>
        </w:rPr>
      </w:pPr>
      <w:r w:rsidRPr="00F31BE8">
        <w:rPr>
          <w:b/>
        </w:rPr>
        <w:t>Н А К А З У Ю:</w:t>
      </w:r>
    </w:p>
    <w:p w:rsidR="00E52D88" w:rsidRDefault="00E52D88" w:rsidP="00E52D88">
      <w:pPr>
        <w:rPr>
          <w:b/>
        </w:rPr>
      </w:pPr>
    </w:p>
    <w:p w:rsidR="00E52D88" w:rsidRDefault="00E52D88" w:rsidP="00C10498">
      <w:pPr>
        <w:spacing w:after="120"/>
        <w:ind w:firstLine="709"/>
        <w:jc w:val="both"/>
      </w:pPr>
      <w:r>
        <w:rPr>
          <w:b/>
        </w:rPr>
        <w:t xml:space="preserve">1. </w:t>
      </w:r>
      <w:r w:rsidRPr="00FA1DF5">
        <w:t>За</w:t>
      </w:r>
      <w:r>
        <w:t>ступнику</w:t>
      </w:r>
      <w:r w:rsidR="00FD61EB">
        <w:t xml:space="preserve"> керівника обласного</w:t>
      </w:r>
      <w:r>
        <w:t xml:space="preserve"> прокурора відповідно до розподілу обов’язків організувати роботу з приймання, </w:t>
      </w:r>
      <w:r w:rsidR="00CC2FB0">
        <w:t xml:space="preserve">оформлення та </w:t>
      </w:r>
      <w:r>
        <w:t xml:space="preserve">реєстрації </w:t>
      </w:r>
      <w:r w:rsidR="00C10498">
        <w:t xml:space="preserve">усних </w:t>
      </w:r>
      <w:r>
        <w:t xml:space="preserve">звернень громадян, </w:t>
      </w:r>
      <w:r w:rsidR="00CC2FB0">
        <w:t xml:space="preserve">поданих на особистому прийомі в </w:t>
      </w:r>
      <w:r w:rsidR="00C10498">
        <w:t>обласній прокуратурі</w:t>
      </w:r>
      <w:r w:rsidR="000D06D7">
        <w:t>.</w:t>
      </w:r>
    </w:p>
    <w:p w:rsidR="00E52D88" w:rsidRPr="00053C8E" w:rsidRDefault="00CC2FB0" w:rsidP="00C10498">
      <w:pPr>
        <w:spacing w:after="120"/>
        <w:ind w:firstLine="709"/>
        <w:jc w:val="both"/>
        <w:rPr>
          <w:b/>
        </w:rPr>
      </w:pPr>
      <w:r w:rsidRPr="00CC2FB0">
        <w:rPr>
          <w:b/>
        </w:rPr>
        <w:t>1.</w:t>
      </w:r>
      <w:r w:rsidR="00355310">
        <w:rPr>
          <w:b/>
        </w:rPr>
        <w:t>1</w:t>
      </w:r>
      <w:r w:rsidR="00E52D88" w:rsidRPr="0038689F">
        <w:rPr>
          <w:b/>
        </w:rPr>
        <w:t>.</w:t>
      </w:r>
      <w:r>
        <w:t xml:space="preserve"> Забезпечити приймання </w:t>
      </w:r>
      <w:r w:rsidR="00C10498">
        <w:t xml:space="preserve">усних </w:t>
      </w:r>
      <w:r>
        <w:t xml:space="preserve">звернень громадян під час особистого прийому, їх облік та реєстрацію у Книзі обліку звернень, прийнятих на особистому прийомі в </w:t>
      </w:r>
      <w:r w:rsidR="00C10498">
        <w:t>обласній прокуратурі</w:t>
      </w:r>
      <w:r>
        <w:t xml:space="preserve">, відповідно до встановленої форми </w:t>
      </w:r>
      <w:r w:rsidRPr="00053C8E">
        <w:rPr>
          <w:b/>
        </w:rPr>
        <w:t>(додаток  1).</w:t>
      </w:r>
    </w:p>
    <w:p w:rsidR="00E52D88" w:rsidRDefault="00CC2FB0" w:rsidP="00C10498">
      <w:pPr>
        <w:spacing w:after="120"/>
        <w:ind w:firstLine="709"/>
        <w:jc w:val="both"/>
      </w:pPr>
      <w:r>
        <w:rPr>
          <w:b/>
        </w:rPr>
        <w:t>1</w:t>
      </w:r>
      <w:r w:rsidR="00E52D88" w:rsidRPr="00E52D88">
        <w:rPr>
          <w:b/>
        </w:rPr>
        <w:t>.</w:t>
      </w:r>
      <w:r w:rsidR="00355310">
        <w:rPr>
          <w:b/>
        </w:rPr>
        <w:t>2</w:t>
      </w:r>
      <w:r w:rsidR="00E52D88" w:rsidRPr="00E52D88">
        <w:rPr>
          <w:b/>
        </w:rPr>
        <w:t>.</w:t>
      </w:r>
      <w:r w:rsidR="00E52D88">
        <w:t xml:space="preserve"> </w:t>
      </w:r>
      <w:r>
        <w:t xml:space="preserve">Усні звернення громадян, подані під час особистого прийому, які потребують розгляду та надання письмової відповіді заявникам, приймати шляхом заповнення картки </w:t>
      </w:r>
      <w:r w:rsidRPr="00053C8E">
        <w:rPr>
          <w:b/>
        </w:rPr>
        <w:t>(додаток  2)</w:t>
      </w:r>
      <w:r>
        <w:t xml:space="preserve"> та передавати для реєстрації згідно з вимогами </w:t>
      </w:r>
      <w:r w:rsidR="000D06D7">
        <w:t xml:space="preserve">організаційно-розпорядчого документу Офісу </w:t>
      </w:r>
      <w:r w:rsidR="00383A86">
        <w:t>Генерального прокурора з питань діловодства в органах прокуратури України</w:t>
      </w:r>
      <w:r>
        <w:t>.</w:t>
      </w:r>
    </w:p>
    <w:p w:rsidR="00E52D88" w:rsidRDefault="00CC2FB0" w:rsidP="00C10498">
      <w:pPr>
        <w:spacing w:after="120"/>
        <w:ind w:firstLine="709"/>
        <w:jc w:val="both"/>
      </w:pPr>
      <w:r>
        <w:rPr>
          <w:b/>
        </w:rPr>
        <w:t>1</w:t>
      </w:r>
      <w:r w:rsidR="00E52D88" w:rsidRPr="00E52D88">
        <w:rPr>
          <w:b/>
        </w:rPr>
        <w:t>.</w:t>
      </w:r>
      <w:r w:rsidR="00355310">
        <w:rPr>
          <w:b/>
        </w:rPr>
        <w:t>3</w:t>
      </w:r>
      <w:r w:rsidR="00E52D88" w:rsidRPr="00E52D88">
        <w:rPr>
          <w:b/>
        </w:rPr>
        <w:t>.</w:t>
      </w:r>
      <w:r w:rsidR="00E52D88">
        <w:t xml:space="preserve"> </w:t>
      </w:r>
      <w:r w:rsidR="00BB3213">
        <w:t>У разі надання за результатами розгляду усного звернення, поданого під час особистого прийому, за бажанням громадянина усної відповіді, відомості про розгляд такого звернення вносити до Книги обліку звернень, прийнятих на особистому прийомі в органах прокуратури області</w:t>
      </w:r>
      <w:r w:rsidR="00E52D88">
        <w:t xml:space="preserve">. </w:t>
      </w:r>
    </w:p>
    <w:p w:rsidR="00C10498" w:rsidRPr="00C10498" w:rsidRDefault="00BB3213" w:rsidP="00C10498">
      <w:pPr>
        <w:spacing w:after="120"/>
        <w:ind w:firstLine="709"/>
        <w:jc w:val="both"/>
        <w:rPr>
          <w:szCs w:val="28"/>
        </w:rPr>
      </w:pPr>
      <w:r>
        <w:rPr>
          <w:b/>
        </w:rPr>
        <w:lastRenderedPageBreak/>
        <w:t>2</w:t>
      </w:r>
      <w:r w:rsidR="00E52D88" w:rsidRPr="00E52D88">
        <w:rPr>
          <w:b/>
        </w:rPr>
        <w:t>.</w:t>
      </w:r>
      <w:r w:rsidR="00E52D88">
        <w:t xml:space="preserve"> </w:t>
      </w:r>
      <w:r>
        <w:t>Першому заступнику та заступник</w:t>
      </w:r>
      <w:r w:rsidR="00427DBD">
        <w:t>у</w:t>
      </w:r>
      <w:r>
        <w:t xml:space="preserve"> </w:t>
      </w:r>
      <w:r w:rsidR="005C71B0">
        <w:t xml:space="preserve">керівника обласної </w:t>
      </w:r>
      <w:r>
        <w:t>прокур</w:t>
      </w:r>
      <w:r w:rsidR="005C71B0">
        <w:t>атури</w:t>
      </w:r>
      <w:r>
        <w:t xml:space="preserve">, керівникам структурних підрозділів </w:t>
      </w:r>
      <w:r w:rsidR="0058408A">
        <w:t xml:space="preserve">обласної </w:t>
      </w:r>
      <w:r>
        <w:t>прокуратури забезпечити приймання усних звернень громадян, належне оформлення карток у встановленому цим наказом порядку</w:t>
      </w:r>
      <w:r w:rsidR="00C10498">
        <w:t>,</w:t>
      </w:r>
      <w:r>
        <w:t xml:space="preserve"> їх розгляд відповідно </w:t>
      </w:r>
      <w:r w:rsidR="00C10498">
        <w:rPr>
          <w:bCs/>
        </w:rPr>
        <w:t xml:space="preserve">до вимог законодавства та у порядку, встановленому організаційно-розпорядчими </w:t>
      </w:r>
      <w:r w:rsidR="00C10498" w:rsidRPr="00C10498">
        <w:rPr>
          <w:bCs/>
          <w:szCs w:val="28"/>
        </w:rPr>
        <w:t>документами Офісу Генерального прокурора</w:t>
      </w:r>
      <w:r w:rsidR="00C10498" w:rsidRPr="00C10498">
        <w:rPr>
          <w:szCs w:val="28"/>
        </w:rPr>
        <w:t>.</w:t>
      </w:r>
    </w:p>
    <w:p w:rsidR="00BB3213" w:rsidRPr="00C10498" w:rsidRDefault="00BB3213" w:rsidP="00C10498">
      <w:pPr>
        <w:spacing w:after="120"/>
        <w:ind w:firstLine="709"/>
        <w:jc w:val="both"/>
        <w:rPr>
          <w:szCs w:val="28"/>
        </w:rPr>
      </w:pPr>
      <w:r w:rsidRPr="00C10498">
        <w:rPr>
          <w:b/>
          <w:szCs w:val="28"/>
        </w:rPr>
        <w:t>3</w:t>
      </w:r>
      <w:r w:rsidR="00E52D88" w:rsidRPr="00C10498">
        <w:rPr>
          <w:b/>
          <w:szCs w:val="28"/>
        </w:rPr>
        <w:t xml:space="preserve">. </w:t>
      </w:r>
      <w:r w:rsidRPr="00C10498">
        <w:rPr>
          <w:szCs w:val="28"/>
        </w:rPr>
        <w:t xml:space="preserve">Контроль за своєчасним внесенням відомостей до Книги обліку звернень, прийнятих на особистому прийомі в органах прокуратури покласти на відділ організації прийому громадян, розгляду звернень та запитів </w:t>
      </w:r>
      <w:r w:rsidR="001F6E4D" w:rsidRPr="00C10498">
        <w:rPr>
          <w:szCs w:val="28"/>
        </w:rPr>
        <w:t xml:space="preserve">обласної </w:t>
      </w:r>
      <w:r w:rsidRPr="00C10498">
        <w:rPr>
          <w:szCs w:val="28"/>
        </w:rPr>
        <w:t>прокуратури.</w:t>
      </w:r>
    </w:p>
    <w:p w:rsidR="00A56F0A" w:rsidRPr="00C10498" w:rsidRDefault="00A56F0A" w:rsidP="00C10498">
      <w:pPr>
        <w:spacing w:after="120"/>
        <w:ind w:firstLine="709"/>
        <w:jc w:val="both"/>
        <w:rPr>
          <w:szCs w:val="28"/>
        </w:rPr>
      </w:pPr>
      <w:r w:rsidRPr="00C10498">
        <w:rPr>
          <w:b/>
          <w:szCs w:val="28"/>
        </w:rPr>
        <w:t xml:space="preserve">4. </w:t>
      </w:r>
      <w:r w:rsidRPr="00C10498">
        <w:rPr>
          <w:szCs w:val="28"/>
        </w:rPr>
        <w:t xml:space="preserve">Визнати таким, що втратив чинність, наказ прокурора області від </w:t>
      </w:r>
      <w:r w:rsidR="00053C8E" w:rsidRPr="00C10498">
        <w:rPr>
          <w:szCs w:val="28"/>
        </w:rPr>
        <w:t>25.02</w:t>
      </w:r>
      <w:r w:rsidRPr="00C10498">
        <w:rPr>
          <w:szCs w:val="28"/>
        </w:rPr>
        <w:t>.201</w:t>
      </w:r>
      <w:r w:rsidR="00053C8E" w:rsidRPr="00C10498">
        <w:rPr>
          <w:szCs w:val="28"/>
        </w:rPr>
        <w:t>9</w:t>
      </w:r>
      <w:r w:rsidRPr="00C10498">
        <w:rPr>
          <w:szCs w:val="28"/>
        </w:rPr>
        <w:t xml:space="preserve"> № </w:t>
      </w:r>
      <w:r w:rsidR="00053C8E" w:rsidRPr="00C10498">
        <w:rPr>
          <w:szCs w:val="28"/>
        </w:rPr>
        <w:t>15</w:t>
      </w:r>
      <w:r w:rsidRPr="00C10498">
        <w:rPr>
          <w:b/>
          <w:szCs w:val="28"/>
        </w:rPr>
        <w:t xml:space="preserve"> </w:t>
      </w:r>
      <w:r w:rsidRPr="00C10498">
        <w:rPr>
          <w:szCs w:val="28"/>
        </w:rPr>
        <w:t>«</w:t>
      </w:r>
      <w:r w:rsidR="00053C8E" w:rsidRPr="00C10498">
        <w:rPr>
          <w:szCs w:val="28"/>
        </w:rPr>
        <w:t>Про організацію роботи з приймання, оформлення та реєстрації усних звернень громадян з особистого прийому в органах прокуратури Закарпатської області</w:t>
      </w:r>
      <w:r w:rsidRPr="00C10498">
        <w:rPr>
          <w:szCs w:val="28"/>
        </w:rPr>
        <w:t>».</w:t>
      </w:r>
    </w:p>
    <w:p w:rsidR="00A56F0A" w:rsidRPr="00C10498" w:rsidRDefault="00A56F0A" w:rsidP="00C10498">
      <w:pPr>
        <w:spacing w:after="120"/>
        <w:ind w:firstLine="709"/>
        <w:jc w:val="both"/>
        <w:rPr>
          <w:szCs w:val="28"/>
        </w:rPr>
      </w:pPr>
      <w:r w:rsidRPr="00C10498">
        <w:rPr>
          <w:b/>
          <w:szCs w:val="28"/>
        </w:rPr>
        <w:t>5.</w:t>
      </w:r>
      <w:r w:rsidRPr="00C10498">
        <w:rPr>
          <w:szCs w:val="28"/>
        </w:rPr>
        <w:t xml:space="preserve"> Контроль за виконанням наказу покласти на заступника керівника обласної прокуратури відповідно до розподілу обов’язків. </w:t>
      </w:r>
    </w:p>
    <w:p w:rsidR="00E52D88" w:rsidRDefault="00E52D88" w:rsidP="00BB3213">
      <w:pPr>
        <w:jc w:val="both"/>
      </w:pPr>
    </w:p>
    <w:p w:rsidR="00E52D88" w:rsidRDefault="00E52D88" w:rsidP="00E52D88">
      <w:pPr>
        <w:jc w:val="both"/>
      </w:pPr>
    </w:p>
    <w:p w:rsidR="00E52D88" w:rsidRDefault="00E52D88" w:rsidP="00E52D88">
      <w:pPr>
        <w:jc w:val="both"/>
      </w:pPr>
      <w:r>
        <w:tab/>
      </w:r>
    </w:p>
    <w:p w:rsidR="00E52D88" w:rsidRPr="00266DA0" w:rsidRDefault="00B82E54" w:rsidP="00E52D88">
      <w:pPr>
        <w:pStyle w:val="4"/>
      </w:pPr>
      <w:r>
        <w:t>Керівник обласної прокуратури</w:t>
      </w:r>
      <w:r w:rsidR="00E52D88">
        <w:t xml:space="preserve">                       </w:t>
      </w:r>
      <w:r>
        <w:t xml:space="preserve">                     </w:t>
      </w:r>
      <w:r w:rsidR="002F4EF7">
        <w:t xml:space="preserve"> </w:t>
      </w:r>
      <w:r>
        <w:t xml:space="preserve">              Д</w:t>
      </w:r>
      <w:r w:rsidR="00E52D88" w:rsidRPr="00266DA0">
        <w:t>.</w:t>
      </w:r>
      <w:r w:rsidR="002F4EF7">
        <w:t xml:space="preserve"> </w:t>
      </w:r>
      <w:proofErr w:type="spellStart"/>
      <w:r>
        <w:t>Казак</w:t>
      </w:r>
      <w:proofErr w:type="spellEnd"/>
    </w:p>
    <w:p w:rsidR="00E52D88" w:rsidRDefault="00E52D88" w:rsidP="00E52D88"/>
    <w:p w:rsidR="00E52D88" w:rsidRDefault="00E52D88"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A56F0A" w:rsidRDefault="00A56F0A" w:rsidP="00E52D88"/>
    <w:p w:rsidR="00A56F0A" w:rsidRDefault="00A56F0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7600B6" w:rsidRDefault="00B805FA" w:rsidP="00E52D88">
      <w:r>
        <w:t xml:space="preserve">                                                                             </w:t>
      </w:r>
    </w:p>
    <w:p w:rsidR="0078630C" w:rsidRDefault="00B805FA" w:rsidP="00E52D88">
      <w:r>
        <w:t xml:space="preserve">                  </w:t>
      </w:r>
    </w:p>
    <w:p w:rsidR="007600B6" w:rsidRDefault="007600B6" w:rsidP="007600B6">
      <w:pPr>
        <w:ind w:left="5388" w:firstLine="708"/>
        <w:rPr>
          <w:b/>
          <w:szCs w:val="28"/>
          <w:lang w:eastAsia="uk-UA"/>
        </w:rPr>
      </w:pPr>
      <w:r w:rsidRPr="002A4A07">
        <w:rPr>
          <w:b/>
          <w:szCs w:val="28"/>
          <w:lang w:eastAsia="uk-UA"/>
        </w:rPr>
        <w:lastRenderedPageBreak/>
        <w:t xml:space="preserve">Додаток </w:t>
      </w:r>
      <w:r>
        <w:rPr>
          <w:b/>
          <w:szCs w:val="28"/>
          <w:lang w:eastAsia="uk-UA"/>
        </w:rPr>
        <w:t xml:space="preserve">№ </w:t>
      </w:r>
      <w:r w:rsidRPr="002A4A07">
        <w:rPr>
          <w:b/>
          <w:szCs w:val="28"/>
          <w:lang w:eastAsia="uk-UA"/>
        </w:rPr>
        <w:t>1</w:t>
      </w:r>
    </w:p>
    <w:p w:rsidR="007600B6" w:rsidRPr="005417E1" w:rsidRDefault="007600B6" w:rsidP="007600B6">
      <w:pPr>
        <w:ind w:left="6096"/>
        <w:rPr>
          <w:szCs w:val="28"/>
        </w:rPr>
      </w:pPr>
      <w:r w:rsidRPr="005417E1">
        <w:rPr>
          <w:szCs w:val="28"/>
        </w:rPr>
        <w:t>до наказу керівника      обласної прокуратури               16.11.2020 № 16</w:t>
      </w:r>
      <w:r>
        <w:rPr>
          <w:szCs w:val="28"/>
        </w:rPr>
        <w:t>2</w:t>
      </w:r>
    </w:p>
    <w:p w:rsidR="007600B6" w:rsidRDefault="007600B6" w:rsidP="007600B6"/>
    <w:p w:rsidR="0078630C" w:rsidRDefault="0078630C" w:rsidP="00E52D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511"/>
        <w:gridCol w:w="2498"/>
        <w:gridCol w:w="2766"/>
        <w:gridCol w:w="1784"/>
      </w:tblGrid>
      <w:tr w:rsidR="00B805FA" w:rsidTr="007600B6">
        <w:tc>
          <w:tcPr>
            <w:tcW w:w="1101" w:type="dxa"/>
            <w:shd w:val="clear" w:color="auto" w:fill="auto"/>
          </w:tcPr>
          <w:p w:rsidR="00B805FA" w:rsidRPr="0078630C" w:rsidRDefault="00B805FA" w:rsidP="0078630C">
            <w:pPr>
              <w:jc w:val="center"/>
              <w:rPr>
                <w:b/>
                <w:sz w:val="24"/>
                <w:szCs w:val="24"/>
              </w:rPr>
            </w:pPr>
            <w:r w:rsidRPr="0078630C">
              <w:rPr>
                <w:b/>
                <w:sz w:val="24"/>
                <w:szCs w:val="24"/>
              </w:rPr>
              <w:t>№</w:t>
            </w:r>
          </w:p>
          <w:p w:rsidR="00B805FA" w:rsidRPr="0078630C" w:rsidRDefault="00B805FA" w:rsidP="0078630C">
            <w:pPr>
              <w:jc w:val="center"/>
              <w:rPr>
                <w:b/>
              </w:rPr>
            </w:pPr>
            <w:r w:rsidRPr="0078630C">
              <w:rPr>
                <w:b/>
                <w:sz w:val="24"/>
                <w:szCs w:val="24"/>
              </w:rPr>
              <w:t>п/п</w:t>
            </w:r>
          </w:p>
        </w:tc>
        <w:tc>
          <w:tcPr>
            <w:tcW w:w="1559" w:type="dxa"/>
            <w:shd w:val="clear" w:color="auto" w:fill="auto"/>
          </w:tcPr>
          <w:p w:rsidR="00B805FA" w:rsidRPr="0078630C" w:rsidRDefault="00B805FA" w:rsidP="0078630C">
            <w:pPr>
              <w:jc w:val="center"/>
              <w:rPr>
                <w:b/>
                <w:sz w:val="24"/>
                <w:szCs w:val="24"/>
              </w:rPr>
            </w:pPr>
            <w:r w:rsidRPr="0078630C">
              <w:rPr>
                <w:b/>
                <w:sz w:val="24"/>
                <w:szCs w:val="24"/>
              </w:rPr>
              <w:t>Дата</w:t>
            </w:r>
          </w:p>
        </w:tc>
        <w:tc>
          <w:tcPr>
            <w:tcW w:w="2551" w:type="dxa"/>
            <w:shd w:val="clear" w:color="auto" w:fill="auto"/>
          </w:tcPr>
          <w:p w:rsidR="00B805FA" w:rsidRPr="0078630C" w:rsidRDefault="00B805FA" w:rsidP="0078630C">
            <w:pPr>
              <w:jc w:val="center"/>
              <w:rPr>
                <w:b/>
                <w:sz w:val="24"/>
                <w:szCs w:val="24"/>
              </w:rPr>
            </w:pPr>
            <w:r w:rsidRPr="0078630C">
              <w:rPr>
                <w:b/>
                <w:sz w:val="24"/>
                <w:szCs w:val="24"/>
              </w:rPr>
              <w:t>П.І.Б.,</w:t>
            </w:r>
          </w:p>
          <w:p w:rsidR="00B805FA" w:rsidRPr="0078630C" w:rsidRDefault="00B805FA" w:rsidP="0078630C">
            <w:pPr>
              <w:jc w:val="center"/>
              <w:rPr>
                <w:b/>
                <w:sz w:val="24"/>
                <w:szCs w:val="24"/>
              </w:rPr>
            </w:pPr>
            <w:r w:rsidRPr="0078630C">
              <w:rPr>
                <w:b/>
                <w:sz w:val="24"/>
                <w:szCs w:val="24"/>
              </w:rPr>
              <w:t>адреса проживання, телефон</w:t>
            </w:r>
          </w:p>
        </w:tc>
        <w:tc>
          <w:tcPr>
            <w:tcW w:w="2766" w:type="dxa"/>
            <w:shd w:val="clear" w:color="auto" w:fill="auto"/>
          </w:tcPr>
          <w:p w:rsidR="00B805FA" w:rsidRPr="0078630C" w:rsidRDefault="00B805FA" w:rsidP="0078630C">
            <w:pPr>
              <w:jc w:val="center"/>
              <w:rPr>
                <w:b/>
                <w:sz w:val="24"/>
                <w:szCs w:val="24"/>
              </w:rPr>
            </w:pPr>
            <w:r w:rsidRPr="0078630C">
              <w:rPr>
                <w:b/>
                <w:sz w:val="24"/>
                <w:szCs w:val="24"/>
              </w:rPr>
              <w:t xml:space="preserve">Суть порушеного питання, </w:t>
            </w:r>
            <w:proofErr w:type="spellStart"/>
            <w:r w:rsidRPr="0078630C">
              <w:rPr>
                <w:b/>
                <w:sz w:val="24"/>
                <w:szCs w:val="24"/>
              </w:rPr>
              <w:t>зауваження,пропозиції</w:t>
            </w:r>
            <w:proofErr w:type="spellEnd"/>
            <w:r w:rsidRPr="0078630C">
              <w:rPr>
                <w:b/>
                <w:sz w:val="24"/>
                <w:szCs w:val="24"/>
              </w:rPr>
              <w:t>, заяви чи скарги, прохання чи вимоги</w:t>
            </w:r>
          </w:p>
        </w:tc>
        <w:tc>
          <w:tcPr>
            <w:tcW w:w="1808" w:type="dxa"/>
            <w:shd w:val="clear" w:color="auto" w:fill="auto"/>
          </w:tcPr>
          <w:p w:rsidR="00B805FA" w:rsidRPr="0078630C" w:rsidRDefault="00B805FA" w:rsidP="0078630C">
            <w:pPr>
              <w:jc w:val="center"/>
              <w:rPr>
                <w:b/>
                <w:sz w:val="24"/>
                <w:szCs w:val="24"/>
              </w:rPr>
            </w:pPr>
            <w:r w:rsidRPr="0078630C">
              <w:rPr>
                <w:b/>
                <w:sz w:val="24"/>
                <w:szCs w:val="24"/>
              </w:rPr>
              <w:t>Результат розгляду звернення, дата відповіді</w:t>
            </w:r>
          </w:p>
        </w:tc>
      </w:tr>
      <w:tr w:rsidR="00B805FA" w:rsidTr="007600B6">
        <w:tc>
          <w:tcPr>
            <w:tcW w:w="1101" w:type="dxa"/>
            <w:shd w:val="clear" w:color="auto" w:fill="auto"/>
          </w:tcPr>
          <w:p w:rsidR="00B805FA" w:rsidRDefault="00B805FA" w:rsidP="00E52D88"/>
        </w:tc>
        <w:tc>
          <w:tcPr>
            <w:tcW w:w="1559" w:type="dxa"/>
            <w:shd w:val="clear" w:color="auto" w:fill="auto"/>
          </w:tcPr>
          <w:p w:rsidR="00B805FA" w:rsidRDefault="00B805FA" w:rsidP="00E52D88"/>
        </w:tc>
        <w:tc>
          <w:tcPr>
            <w:tcW w:w="2551" w:type="dxa"/>
            <w:shd w:val="clear" w:color="auto" w:fill="auto"/>
          </w:tcPr>
          <w:p w:rsidR="00B805FA" w:rsidRDefault="00B805FA" w:rsidP="00E52D88"/>
        </w:tc>
        <w:tc>
          <w:tcPr>
            <w:tcW w:w="2766" w:type="dxa"/>
            <w:shd w:val="clear" w:color="auto" w:fill="auto"/>
          </w:tcPr>
          <w:p w:rsidR="00B805FA" w:rsidRDefault="00B805FA" w:rsidP="00E52D88"/>
        </w:tc>
        <w:tc>
          <w:tcPr>
            <w:tcW w:w="1808" w:type="dxa"/>
            <w:shd w:val="clear" w:color="auto" w:fill="auto"/>
          </w:tcPr>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tc>
      </w:tr>
      <w:tr w:rsidR="00B805FA" w:rsidTr="007600B6">
        <w:tc>
          <w:tcPr>
            <w:tcW w:w="1101" w:type="dxa"/>
            <w:shd w:val="clear" w:color="auto" w:fill="auto"/>
          </w:tcPr>
          <w:p w:rsidR="00B805FA" w:rsidRDefault="00B805FA" w:rsidP="00E52D88"/>
        </w:tc>
        <w:tc>
          <w:tcPr>
            <w:tcW w:w="1559" w:type="dxa"/>
            <w:shd w:val="clear" w:color="auto" w:fill="auto"/>
          </w:tcPr>
          <w:p w:rsidR="00B805FA" w:rsidRDefault="00B805FA" w:rsidP="00E52D88"/>
        </w:tc>
        <w:tc>
          <w:tcPr>
            <w:tcW w:w="2551" w:type="dxa"/>
            <w:shd w:val="clear" w:color="auto" w:fill="auto"/>
          </w:tcPr>
          <w:p w:rsidR="00B805FA" w:rsidRDefault="00B805FA" w:rsidP="00E52D88"/>
        </w:tc>
        <w:tc>
          <w:tcPr>
            <w:tcW w:w="2766" w:type="dxa"/>
            <w:shd w:val="clear" w:color="auto" w:fill="auto"/>
          </w:tcPr>
          <w:p w:rsidR="00B805FA" w:rsidRDefault="00B805FA" w:rsidP="00E52D88"/>
        </w:tc>
        <w:tc>
          <w:tcPr>
            <w:tcW w:w="1808" w:type="dxa"/>
            <w:shd w:val="clear" w:color="auto" w:fill="auto"/>
          </w:tcPr>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tc>
      </w:tr>
      <w:tr w:rsidR="00B805FA" w:rsidTr="007600B6">
        <w:tc>
          <w:tcPr>
            <w:tcW w:w="1101" w:type="dxa"/>
            <w:shd w:val="clear" w:color="auto" w:fill="auto"/>
          </w:tcPr>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tc>
        <w:tc>
          <w:tcPr>
            <w:tcW w:w="1559" w:type="dxa"/>
            <w:shd w:val="clear" w:color="auto" w:fill="auto"/>
          </w:tcPr>
          <w:p w:rsidR="00B805FA" w:rsidRDefault="00B805FA" w:rsidP="00E52D88"/>
        </w:tc>
        <w:tc>
          <w:tcPr>
            <w:tcW w:w="2551" w:type="dxa"/>
            <w:shd w:val="clear" w:color="auto" w:fill="auto"/>
          </w:tcPr>
          <w:p w:rsidR="00B805FA" w:rsidRDefault="00B805FA" w:rsidP="00E52D88"/>
        </w:tc>
        <w:tc>
          <w:tcPr>
            <w:tcW w:w="2766" w:type="dxa"/>
            <w:shd w:val="clear" w:color="auto" w:fill="auto"/>
          </w:tcPr>
          <w:p w:rsidR="00B805FA" w:rsidRDefault="00B805FA" w:rsidP="00E52D88"/>
        </w:tc>
        <w:tc>
          <w:tcPr>
            <w:tcW w:w="1808" w:type="dxa"/>
            <w:shd w:val="clear" w:color="auto" w:fill="auto"/>
          </w:tcPr>
          <w:p w:rsidR="00B805FA" w:rsidRDefault="00B805FA" w:rsidP="00E52D88"/>
        </w:tc>
      </w:tr>
    </w:tbl>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B805FA" w:rsidRDefault="00B805FA" w:rsidP="00E52D88"/>
    <w:p w:rsidR="007600B6" w:rsidRDefault="007600B6" w:rsidP="007600B6">
      <w:pPr>
        <w:ind w:left="5388" w:firstLine="708"/>
        <w:rPr>
          <w:b/>
          <w:szCs w:val="28"/>
          <w:lang w:eastAsia="uk-UA"/>
        </w:rPr>
      </w:pPr>
      <w:r w:rsidRPr="002A4A07">
        <w:rPr>
          <w:b/>
          <w:szCs w:val="28"/>
          <w:lang w:eastAsia="uk-UA"/>
        </w:rPr>
        <w:lastRenderedPageBreak/>
        <w:t xml:space="preserve">Додаток </w:t>
      </w:r>
      <w:r>
        <w:rPr>
          <w:b/>
          <w:szCs w:val="28"/>
          <w:lang w:eastAsia="uk-UA"/>
        </w:rPr>
        <w:t>№ 2</w:t>
      </w:r>
    </w:p>
    <w:p w:rsidR="007600B6" w:rsidRPr="005417E1" w:rsidRDefault="007600B6" w:rsidP="007600B6">
      <w:pPr>
        <w:ind w:left="6096"/>
        <w:rPr>
          <w:szCs w:val="28"/>
        </w:rPr>
      </w:pPr>
      <w:r w:rsidRPr="005417E1">
        <w:rPr>
          <w:szCs w:val="28"/>
        </w:rPr>
        <w:t>до наказу керівника      обласної прокуратури               16.11.2020 № 16</w:t>
      </w:r>
      <w:r>
        <w:rPr>
          <w:szCs w:val="28"/>
        </w:rPr>
        <w:t>2</w:t>
      </w:r>
    </w:p>
    <w:p w:rsidR="00B805FA" w:rsidRDefault="00B805FA" w:rsidP="00E52D88">
      <w:pPr>
        <w:rPr>
          <w:b/>
        </w:rPr>
      </w:pPr>
    </w:p>
    <w:p w:rsidR="00B805FA" w:rsidRDefault="00B805FA" w:rsidP="00E52D88">
      <w:pPr>
        <w:rPr>
          <w:b/>
          <w:i/>
        </w:rPr>
      </w:pPr>
      <w:r>
        <w:rPr>
          <w:b/>
          <w:i/>
        </w:rPr>
        <w:t>Резолюція:</w:t>
      </w:r>
    </w:p>
    <w:p w:rsidR="00B805FA" w:rsidRDefault="00B805FA" w:rsidP="00E52D88">
      <w:pPr>
        <w:rPr>
          <w:b/>
          <w:i/>
        </w:rPr>
      </w:pPr>
    </w:p>
    <w:p w:rsidR="00B805FA" w:rsidRDefault="00B805FA" w:rsidP="00E52D88">
      <w:pPr>
        <w:rPr>
          <w:b/>
          <w:i/>
        </w:rPr>
      </w:pPr>
    </w:p>
    <w:p w:rsidR="00B805FA" w:rsidRDefault="00B805FA" w:rsidP="00E52D88">
      <w:pPr>
        <w:rPr>
          <w:b/>
          <w:i/>
        </w:rPr>
      </w:pPr>
    </w:p>
    <w:p w:rsidR="00B805FA" w:rsidRDefault="00B805FA" w:rsidP="00E52D88">
      <w:pPr>
        <w:rPr>
          <w:b/>
          <w:i/>
        </w:rPr>
      </w:pPr>
    </w:p>
    <w:p w:rsidR="00B805FA" w:rsidRDefault="00B805FA" w:rsidP="00E52D88">
      <w:pPr>
        <w:rPr>
          <w:b/>
          <w:i/>
        </w:rPr>
      </w:pPr>
    </w:p>
    <w:p w:rsidR="00B805FA" w:rsidRDefault="00B805FA" w:rsidP="00B805FA">
      <w:pPr>
        <w:jc w:val="center"/>
        <w:rPr>
          <w:b/>
        </w:rPr>
      </w:pPr>
      <w:r>
        <w:rPr>
          <w:b/>
        </w:rPr>
        <w:t>К А Р Т К А</w:t>
      </w:r>
    </w:p>
    <w:p w:rsidR="00B805FA" w:rsidRDefault="00B805FA" w:rsidP="00B805FA">
      <w:pPr>
        <w:jc w:val="center"/>
        <w:rPr>
          <w:b/>
        </w:rPr>
      </w:pPr>
      <w:r>
        <w:rPr>
          <w:b/>
        </w:rPr>
        <w:t>усного звернення з особистого прийому</w:t>
      </w:r>
    </w:p>
    <w:p w:rsidR="00B805FA" w:rsidRDefault="00B805FA" w:rsidP="00B805FA">
      <w:pPr>
        <w:jc w:val="center"/>
        <w:rPr>
          <w:b/>
        </w:rPr>
      </w:pPr>
    </w:p>
    <w:p w:rsidR="00B805FA" w:rsidRDefault="00B805FA" w:rsidP="00B805FA">
      <w:pPr>
        <w:jc w:val="center"/>
        <w:rPr>
          <w:b/>
        </w:rPr>
      </w:pPr>
    </w:p>
    <w:p w:rsidR="00B805FA" w:rsidRDefault="00B805FA" w:rsidP="00B805FA">
      <w:pPr>
        <w:rPr>
          <w:b/>
          <w:i/>
        </w:rPr>
      </w:pPr>
      <w:r w:rsidRPr="00B805FA">
        <w:rPr>
          <w:b/>
          <w:i/>
          <w:sz w:val="24"/>
          <w:szCs w:val="24"/>
        </w:rPr>
        <w:t>Дата звернення:</w:t>
      </w:r>
      <w:r>
        <w:rPr>
          <w:b/>
          <w:i/>
        </w:rPr>
        <w:t>__________________________________________________</w:t>
      </w:r>
      <w:r w:rsidR="00D64B8E">
        <w:rPr>
          <w:b/>
          <w:i/>
        </w:rPr>
        <w:t>_____</w:t>
      </w:r>
      <w:r>
        <w:rPr>
          <w:b/>
          <w:i/>
        </w:rPr>
        <w:t>_</w:t>
      </w:r>
    </w:p>
    <w:p w:rsidR="00B805FA" w:rsidRDefault="00B805FA" w:rsidP="00B805FA">
      <w:pPr>
        <w:rPr>
          <w:b/>
          <w:i/>
        </w:rPr>
      </w:pPr>
    </w:p>
    <w:p w:rsidR="00B805FA" w:rsidRDefault="00B805FA" w:rsidP="00B805FA">
      <w:pPr>
        <w:rPr>
          <w:b/>
          <w:i/>
        </w:rPr>
      </w:pPr>
      <w:r w:rsidRPr="00B805FA">
        <w:rPr>
          <w:b/>
          <w:i/>
          <w:sz w:val="24"/>
          <w:szCs w:val="24"/>
        </w:rPr>
        <w:t>Прізвище, ім’я, по батькові громадянина (громадян</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64B8E">
        <w:rPr>
          <w:b/>
          <w:i/>
        </w:rPr>
        <w:t>_________</w:t>
      </w:r>
    </w:p>
    <w:p w:rsidR="00B805FA" w:rsidRDefault="00B805FA" w:rsidP="00B805FA">
      <w:pPr>
        <w:rPr>
          <w:b/>
          <w:i/>
        </w:rPr>
      </w:pPr>
    </w:p>
    <w:p w:rsidR="00B805FA" w:rsidRDefault="00B805FA" w:rsidP="00B805FA">
      <w:pPr>
        <w:rPr>
          <w:b/>
          <w:i/>
        </w:rPr>
      </w:pPr>
      <w:r w:rsidRPr="00B805FA">
        <w:rPr>
          <w:b/>
          <w:i/>
          <w:sz w:val="24"/>
          <w:szCs w:val="24"/>
        </w:rPr>
        <w:t>Місце проживання (адреса для листування)</w:t>
      </w:r>
      <w:r>
        <w:rPr>
          <w:b/>
          <w:i/>
        </w:rPr>
        <w:t>__________________________</w:t>
      </w:r>
      <w:r w:rsidR="00D64B8E">
        <w:rPr>
          <w:b/>
          <w:i/>
        </w:rPr>
        <w:t>________</w:t>
      </w:r>
      <w:r>
        <w:rPr>
          <w:b/>
          <w:i/>
        </w:rPr>
        <w:t>_</w:t>
      </w:r>
    </w:p>
    <w:p w:rsidR="00B805FA" w:rsidRDefault="00B805FA" w:rsidP="00B805FA">
      <w:pPr>
        <w:rPr>
          <w:b/>
          <w:i/>
        </w:rPr>
      </w:pPr>
      <w:r>
        <w:rPr>
          <w:b/>
          <w:i/>
        </w:rPr>
        <w:t>____________________________________________________________________________________________________________________________________________________________________________________________________</w:t>
      </w:r>
      <w:r w:rsidR="00D64B8E">
        <w:rPr>
          <w:b/>
          <w:i/>
        </w:rPr>
        <w:t>________</w:t>
      </w:r>
    </w:p>
    <w:p w:rsidR="00B805FA" w:rsidRDefault="00B805FA" w:rsidP="00B805FA">
      <w:pPr>
        <w:rPr>
          <w:b/>
          <w:i/>
        </w:rPr>
      </w:pPr>
      <w:r w:rsidRPr="00B805FA">
        <w:rPr>
          <w:b/>
          <w:i/>
          <w:sz w:val="24"/>
          <w:szCs w:val="24"/>
        </w:rPr>
        <w:t>Контактний телефон (за згодою):</w:t>
      </w:r>
      <w:r>
        <w:rPr>
          <w:b/>
          <w:i/>
        </w:rPr>
        <w:t>__________________________________</w:t>
      </w:r>
      <w:r w:rsidR="00D64B8E">
        <w:rPr>
          <w:b/>
          <w:i/>
        </w:rPr>
        <w:t>_______</w:t>
      </w:r>
      <w:r>
        <w:rPr>
          <w:b/>
          <w:i/>
        </w:rPr>
        <w:t>_</w:t>
      </w:r>
    </w:p>
    <w:p w:rsidR="00B805FA" w:rsidRDefault="00B805FA" w:rsidP="00B805FA">
      <w:pPr>
        <w:rPr>
          <w:b/>
          <w:i/>
        </w:rPr>
      </w:pPr>
    </w:p>
    <w:p w:rsidR="00B805FA" w:rsidRDefault="00B805FA" w:rsidP="00B805FA">
      <w:pPr>
        <w:rPr>
          <w:b/>
          <w:i/>
          <w:sz w:val="24"/>
          <w:szCs w:val="24"/>
        </w:rPr>
      </w:pPr>
      <w:r w:rsidRPr="00B805FA">
        <w:rPr>
          <w:b/>
          <w:i/>
          <w:sz w:val="24"/>
          <w:szCs w:val="24"/>
        </w:rPr>
        <w:t>Суть порушеного питання, зауваження, пропозиції, заяв</w:t>
      </w:r>
      <w:r w:rsidR="00D64B8E">
        <w:rPr>
          <w:b/>
          <w:i/>
          <w:sz w:val="24"/>
          <w:szCs w:val="24"/>
        </w:rPr>
        <w:t>и чи скарги, прохання чи вимоги:</w:t>
      </w:r>
    </w:p>
    <w:p w:rsidR="00D64B8E" w:rsidRDefault="00D64B8E" w:rsidP="00B805FA">
      <w:pPr>
        <w:rPr>
          <w:b/>
          <w:i/>
          <w:sz w:val="24"/>
          <w:szCs w:val="24"/>
        </w:rPr>
      </w:pPr>
    </w:p>
    <w:p w:rsidR="00D64B8E" w:rsidRDefault="00D64B8E" w:rsidP="00B805FA">
      <w:pPr>
        <w:rPr>
          <w:b/>
          <w:sz w:val="24"/>
          <w:szCs w:val="24"/>
        </w:rPr>
      </w:pPr>
      <w:r>
        <w:rPr>
          <w:b/>
          <w:sz w:val="24"/>
          <w:szCs w:val="24"/>
        </w:rPr>
        <w:t>_______________________________________________________________________________________________________________________________________________________________</w:t>
      </w:r>
    </w:p>
    <w:p w:rsidR="00D64B8E" w:rsidRDefault="00D64B8E" w:rsidP="00B805FA">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B8E" w:rsidRDefault="00D64B8E" w:rsidP="00B805FA">
      <w:pPr>
        <w:rPr>
          <w:b/>
          <w:sz w:val="24"/>
          <w:szCs w:val="24"/>
        </w:rPr>
      </w:pPr>
    </w:p>
    <w:p w:rsidR="00D64B8E" w:rsidRDefault="00D64B8E" w:rsidP="00B805FA">
      <w:pPr>
        <w:rPr>
          <w:b/>
          <w:szCs w:val="28"/>
        </w:rPr>
      </w:pPr>
      <w:r>
        <w:rPr>
          <w:b/>
          <w:szCs w:val="28"/>
        </w:rPr>
        <w:t xml:space="preserve">Прийняв:___________________________________________________________ </w:t>
      </w:r>
    </w:p>
    <w:p w:rsidR="00D64B8E" w:rsidRPr="00D64B8E" w:rsidRDefault="00D64B8E" w:rsidP="00B805FA">
      <w:pPr>
        <w:rPr>
          <w:b/>
          <w:sz w:val="24"/>
          <w:szCs w:val="24"/>
        </w:rPr>
      </w:pPr>
      <w:r>
        <w:rPr>
          <w:b/>
          <w:szCs w:val="28"/>
        </w:rPr>
        <w:t xml:space="preserve">                                          </w:t>
      </w:r>
      <w:r>
        <w:rPr>
          <w:b/>
          <w:sz w:val="24"/>
          <w:szCs w:val="24"/>
        </w:rPr>
        <w:t>(посада, прізвище, ім’я, по батькові , дата)</w:t>
      </w:r>
    </w:p>
    <w:sectPr w:rsidR="00D64B8E" w:rsidRPr="00D64B8E" w:rsidSect="007600B6">
      <w:headerReference w:type="default" r:id="rId7"/>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1C" w:rsidRDefault="000A3E1C" w:rsidP="007600B6">
      <w:r>
        <w:separator/>
      </w:r>
    </w:p>
  </w:endnote>
  <w:endnote w:type="continuationSeparator" w:id="0">
    <w:p w:rsidR="000A3E1C" w:rsidRDefault="000A3E1C" w:rsidP="0076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1C" w:rsidRDefault="000A3E1C" w:rsidP="007600B6">
      <w:r>
        <w:separator/>
      </w:r>
    </w:p>
  </w:footnote>
  <w:footnote w:type="continuationSeparator" w:id="0">
    <w:p w:rsidR="000A3E1C" w:rsidRDefault="000A3E1C" w:rsidP="00760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B6" w:rsidRDefault="007600B6">
    <w:pPr>
      <w:pStyle w:val="a6"/>
      <w:jc w:val="center"/>
    </w:pPr>
    <w:r>
      <w:fldChar w:fldCharType="begin"/>
    </w:r>
    <w:r>
      <w:instrText>PAGE   \* MERGEFORMAT</w:instrText>
    </w:r>
    <w:r>
      <w:fldChar w:fldCharType="separate"/>
    </w:r>
    <w:r w:rsidR="007E526E" w:rsidRPr="007E526E">
      <w:rPr>
        <w:noProof/>
        <w:lang w:val="ru-RU"/>
      </w:rPr>
      <w:t>2</w:t>
    </w:r>
    <w:r>
      <w:fldChar w:fldCharType="end"/>
    </w:r>
  </w:p>
  <w:p w:rsidR="007600B6" w:rsidRDefault="007600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88"/>
    <w:rsid w:val="00053C8E"/>
    <w:rsid w:val="000A3E1C"/>
    <w:rsid w:val="000D06D7"/>
    <w:rsid w:val="001F6E4D"/>
    <w:rsid w:val="002F4EF7"/>
    <w:rsid w:val="00355310"/>
    <w:rsid w:val="00383A86"/>
    <w:rsid w:val="00427DBD"/>
    <w:rsid w:val="00526F7C"/>
    <w:rsid w:val="0058408A"/>
    <w:rsid w:val="005C71B0"/>
    <w:rsid w:val="007600B6"/>
    <w:rsid w:val="0078630C"/>
    <w:rsid w:val="007E526E"/>
    <w:rsid w:val="0091461F"/>
    <w:rsid w:val="009B5A37"/>
    <w:rsid w:val="00A56F0A"/>
    <w:rsid w:val="00A84FA9"/>
    <w:rsid w:val="00B71948"/>
    <w:rsid w:val="00B805FA"/>
    <w:rsid w:val="00B82E54"/>
    <w:rsid w:val="00BB3213"/>
    <w:rsid w:val="00C10498"/>
    <w:rsid w:val="00C21340"/>
    <w:rsid w:val="00C517B9"/>
    <w:rsid w:val="00CC2FB0"/>
    <w:rsid w:val="00D64B8E"/>
    <w:rsid w:val="00E11ACA"/>
    <w:rsid w:val="00E52D88"/>
    <w:rsid w:val="00F04212"/>
    <w:rsid w:val="00F47D86"/>
    <w:rsid w:val="00FD6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788BFC-4CB5-40C8-ADE5-59FE3D7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88"/>
    <w:rPr>
      <w:sz w:val="28"/>
      <w:lang w:eastAsia="ru-RU"/>
    </w:rPr>
  </w:style>
  <w:style w:type="paragraph" w:styleId="2">
    <w:name w:val="heading 2"/>
    <w:basedOn w:val="a"/>
    <w:next w:val="a"/>
    <w:qFormat/>
    <w:rsid w:val="00E52D88"/>
    <w:pPr>
      <w:keepNext/>
      <w:jc w:val="center"/>
      <w:outlineLvl w:val="1"/>
    </w:pPr>
    <w:rPr>
      <w:b/>
      <w:sz w:val="32"/>
    </w:rPr>
  </w:style>
  <w:style w:type="paragraph" w:styleId="3">
    <w:name w:val="heading 3"/>
    <w:basedOn w:val="a"/>
    <w:next w:val="a"/>
    <w:qFormat/>
    <w:rsid w:val="00E52D88"/>
    <w:pPr>
      <w:keepNext/>
      <w:jc w:val="center"/>
      <w:outlineLvl w:val="2"/>
    </w:pPr>
    <w:rPr>
      <w:b/>
    </w:rPr>
  </w:style>
  <w:style w:type="paragraph" w:styleId="4">
    <w:name w:val="heading 4"/>
    <w:basedOn w:val="a"/>
    <w:next w:val="a"/>
    <w:qFormat/>
    <w:rsid w:val="00E52D88"/>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47D86"/>
    <w:rPr>
      <w:rFonts w:ascii="Segoe UI" w:hAnsi="Segoe UI" w:cs="Segoe UI"/>
      <w:sz w:val="18"/>
      <w:szCs w:val="18"/>
    </w:rPr>
  </w:style>
  <w:style w:type="character" w:customStyle="1" w:styleId="a5">
    <w:name w:val="Текст выноски Знак"/>
    <w:link w:val="a4"/>
    <w:rsid w:val="00F47D86"/>
    <w:rPr>
      <w:rFonts w:ascii="Segoe UI" w:hAnsi="Segoe UI" w:cs="Segoe UI"/>
      <w:sz w:val="18"/>
      <w:szCs w:val="18"/>
      <w:lang w:eastAsia="ru-RU"/>
    </w:rPr>
  </w:style>
  <w:style w:type="paragraph" w:styleId="a6">
    <w:name w:val="header"/>
    <w:basedOn w:val="a"/>
    <w:link w:val="a7"/>
    <w:uiPriority w:val="99"/>
    <w:rsid w:val="007600B6"/>
    <w:pPr>
      <w:tabs>
        <w:tab w:val="center" w:pos="4819"/>
        <w:tab w:val="right" w:pos="9639"/>
      </w:tabs>
    </w:pPr>
  </w:style>
  <w:style w:type="character" w:customStyle="1" w:styleId="a7">
    <w:name w:val="Верхний колонтитул Знак"/>
    <w:basedOn w:val="a0"/>
    <w:link w:val="a6"/>
    <w:uiPriority w:val="99"/>
    <w:rsid w:val="007600B6"/>
    <w:rPr>
      <w:sz w:val="28"/>
      <w:lang w:eastAsia="ru-RU"/>
    </w:rPr>
  </w:style>
  <w:style w:type="paragraph" w:styleId="a8">
    <w:name w:val="footer"/>
    <w:basedOn w:val="a"/>
    <w:link w:val="a9"/>
    <w:rsid w:val="007600B6"/>
    <w:pPr>
      <w:tabs>
        <w:tab w:val="center" w:pos="4819"/>
        <w:tab w:val="right" w:pos="9639"/>
      </w:tabs>
    </w:pPr>
  </w:style>
  <w:style w:type="character" w:customStyle="1" w:styleId="a9">
    <w:name w:val="Нижний колонтитул Знак"/>
    <w:basedOn w:val="a0"/>
    <w:link w:val="a8"/>
    <w:rsid w:val="007600B6"/>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3370</Words>
  <Characters>1922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Користувач Windows</cp:lastModifiedBy>
  <cp:revision>2</cp:revision>
  <cp:lastPrinted>2020-11-16T15:53:00Z</cp:lastPrinted>
  <dcterms:created xsi:type="dcterms:W3CDTF">2020-11-19T12:33:00Z</dcterms:created>
  <dcterms:modified xsi:type="dcterms:W3CDTF">2020-11-19T12:33:00Z</dcterms:modified>
</cp:coreProperties>
</file>